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Liceo Scientifico “Carlo Cattaneo”</w:t>
      </w:r>
    </w:p>
    <w:p w:rsidR="00000000" w:rsidDel="00000000" w:rsidP="00000000" w:rsidRDefault="00000000" w:rsidRPr="00000000" w14:paraId="00000002">
      <w:pPr>
        <w:spacing w:line="30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Anno scolastico 2021-2022</w:t>
      </w:r>
    </w:p>
    <w:p w:rsidR="00000000" w:rsidDel="00000000" w:rsidP="00000000" w:rsidRDefault="00000000" w:rsidRPr="00000000" w14:paraId="00000003">
      <w:pPr>
        <w:spacing w:line="30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Classe 4^D</w:t>
      </w:r>
    </w:p>
    <w:p w:rsidR="00000000" w:rsidDel="00000000" w:rsidP="00000000" w:rsidRDefault="00000000" w:rsidRPr="00000000" w14:paraId="00000004">
      <w:pPr>
        <w:spacing w:line="30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Programma di Italiano</w:t>
      </w:r>
    </w:p>
    <w:p w:rsidR="00000000" w:rsidDel="00000000" w:rsidP="00000000" w:rsidRDefault="00000000" w:rsidRPr="00000000" w14:paraId="00000005">
      <w:pPr>
        <w:spacing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Libri di testo: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Corrado Bologna, Paola Rocchi - Fresca Rosa Novella “Dal Barocco al Romanticismo”;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Dante Alighieri - Divina Commedia 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00" w:lineRule="auto"/>
        <w:ind w:left="720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Roberto Carnero, Giuseppe Iannaccone - Palestra di scrittura.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Barocco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Galileo Galilei: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300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biografia;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300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l’abiura.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Teatro elisabettiano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Dal poema al romanzo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Cervantes</w:t>
      </w:r>
      <w:r w:rsidDel="00000000" w:rsidR="00000000" w:rsidRPr="00000000">
        <w:rPr>
          <w:rtl w:val="0"/>
        </w:rPr>
        <w:t xml:space="preserve"> - Don Chisciotte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Carlo Goldoni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biografia;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stile;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opere: Locandiera, I due gemelli veneziani.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L’Europa dei lumi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filosofi e illuministi in Europa;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l’Encyclopédie;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Cesare Beccaria - Dei delitti e delle pene: “Tortura e pena di morte”;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Pietro Verri - Osservazioni sulla natura: “Se la tortura sia un mezzo lecito per iscoprire la verità”.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Nascita del romanzo moderno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Daniel Defoe - Robinson Crusoe;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J. Swift - I viaggi di Gulliver: “Il surreale mondo di Lilliput”.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Vittorio Alfieri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biografia;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poetica;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opere: Saul - “I trascorsi tempi”, atto II, scena I.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Poesia sepolcrale e notturna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Neoclassicismo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Romanticismo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Ugo Foscolo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biografia;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poetica;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opere: Le ultime lettere di Jacopo Ortis, In morte del fratello Giovanni, A Zacinto, Alla sera, Dei sepolcri.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Alessandro Manzoni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biografia;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poetica;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opere.</w:t>
      </w:r>
    </w:p>
    <w:p w:rsidR="00000000" w:rsidDel="00000000" w:rsidP="00000000" w:rsidRDefault="00000000" w:rsidRPr="00000000" w14:paraId="0000002D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DANTE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PURGATORIO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Introduzione generale alla cantica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 Canto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II Canto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 Canto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XI Canto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XXX Canto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PARADISO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Introduzione generale alla cantica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3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 Canto</w:t>
      </w:r>
    </w:p>
    <w:p w:rsidR="00000000" w:rsidDel="00000000" w:rsidP="00000000" w:rsidRDefault="00000000" w:rsidRPr="00000000" w14:paraId="00000038">
      <w:pPr>
        <w:spacing w:line="300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LABORATORIO DI SCRITTURA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Analisi del testo in prosa e riassunto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Descrizioni oggettive e soggettive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Figure retoriche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Analisi del testo poetico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LIBRI LETTI e relativa SCHEDA LIBRO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Madame Bovary, G. Flaubert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Mandragola, N. Machiavelli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 ultime lettere di Jacopo Ortis, U. Foscolo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Mastro Don Gesualdo, G. Verga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 due gemelli veneziani, C. Goldoni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3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Uomini e no, E. Vittorini.</w:t>
      </w:r>
    </w:p>
    <w:p w:rsidR="00000000" w:rsidDel="00000000" w:rsidP="00000000" w:rsidRDefault="00000000" w:rsidRPr="00000000" w14:paraId="00000046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00" w:lineRule="auto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USCITE DIDATTICHE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 Milano e alla Torino Barocca.</w:t>
      </w:r>
    </w:p>
    <w:p w:rsidR="00000000" w:rsidDel="00000000" w:rsidP="00000000" w:rsidRDefault="00000000" w:rsidRPr="00000000" w14:paraId="00000048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La classe ha assistito alla rappresentazione teatrale de “I due gemelli veneziani” al Teatro Astra.</w:t>
      </w:r>
    </w:p>
    <w:p w:rsidR="00000000" w:rsidDel="00000000" w:rsidP="00000000" w:rsidRDefault="00000000" w:rsidRPr="00000000" w14:paraId="00000049">
      <w:pPr>
        <w:spacing w:line="30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0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Torino, giugno 2022                                                                            I rappresentanti di classe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L’insegnante                                                                                 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Prof.ssa Laura Banchi                                                                        ____________________ </w:t>
      </w:r>
    </w:p>
    <w:sectPr>
      <w:pgSz w:h="16834" w:w="11909" w:orient="portrait"/>
      <w:pgMar w:bottom="1260.3070866141752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